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w:t>
            </w:r>
            <w:r>
              <w:rPr>
                <w:sz w:val="64"/>
                <w:lang w:val="en-US"/>
              </w:rPr>
              <w:t>2</w:t>
            </w:r>
            <w:r>
              <w:rPr>
                <w:sz w:val="64"/>
              </w:rPr>
              <w:t>.</w:t>
            </w:r>
            <w:bookmarkEnd w:id="2"/>
            <w:r>
              <w:rPr>
                <w:sz w:val="64"/>
                <w:lang w:val="en-US"/>
              </w:rPr>
              <w:t>xxx</w:t>
            </w:r>
            <w:r>
              <w:rPr>
                <w:sz w:val="64"/>
              </w:rPr>
              <w:t xml:space="preserve"> </w:t>
            </w:r>
            <w:r>
              <w:t>V</w:t>
            </w:r>
            <w:bookmarkStart w:id="3" w:name="specVersion"/>
            <w:r>
              <w:rPr>
                <w:lang w:val="en-US"/>
              </w:rPr>
              <w:t>0</w:t>
            </w:r>
            <w:r>
              <w:t>.</w:t>
            </w:r>
            <w:r>
              <w:rPr>
                <w:lang w:val="en-US"/>
              </w:rPr>
              <w:t>0</w:t>
            </w:r>
            <w:r>
              <w:t>.</w:t>
            </w:r>
            <w:bookmarkEnd w:id="3"/>
            <w:r>
              <w:t xml:space="preserve">0 </w:t>
            </w:r>
            <w:r>
              <w:rPr>
                <w:sz w:val="32"/>
              </w:rPr>
              <w:t>(</w:t>
            </w:r>
            <w:bookmarkStart w:id="4" w:name="issueDate"/>
            <w:r>
              <w:rPr>
                <w:sz w:val="32"/>
              </w:rPr>
              <w:t>202</w:t>
            </w:r>
            <w:r>
              <w:rPr>
                <w:sz w:val="32"/>
                <w:lang w:val="en-US"/>
              </w:rPr>
              <w:t>2</w:t>
            </w:r>
            <w:r>
              <w:rPr>
                <w:sz w:val="32"/>
              </w:rPr>
              <w:t>-</w:t>
            </w:r>
            <w:bookmarkEnd w:id="4"/>
            <w:r>
              <w:rPr>
                <w:sz w:val="32"/>
              </w:rPr>
              <w:t>0</w:t>
            </w:r>
            <w:r>
              <w:rPr>
                <w:sz w:val="32"/>
                <w:lang w:val="en-US"/>
              </w:rPr>
              <w:t>2</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p>
          <w:p>
            <w:pPr>
              <w:pStyle w:val="64"/>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t>TSG SA;</w:t>
            </w:r>
          </w:p>
          <w:p>
            <w:pPr>
              <w:pStyle w:val="51"/>
              <w:framePr w:wrap="auto" w:vAnchor="margin" w:hAnchor="text" w:yAlign="inline"/>
              <w:rPr>
                <w:rFonts w:hint="default"/>
                <w:lang w:val="en-US"/>
              </w:rPr>
            </w:pPr>
            <w:r>
              <w:rPr>
                <w:rFonts w:hint="eastAsia"/>
              </w:rPr>
              <w:t xml:space="preserve">Study on </w:t>
            </w:r>
            <w:bookmarkEnd w:id="6"/>
            <w:r>
              <w:rPr>
                <w:rFonts w:hint="default"/>
                <w:lang w:val="en-US"/>
              </w:rPr>
              <w:t>Additional capabilities of mobile networks for drone operations and management;</w:t>
            </w:r>
          </w:p>
          <w:p>
            <w:pPr>
              <w:pStyle w:val="51"/>
              <w:framePr w:wrap="auto" w:vAnchor="margin" w:hAnchor="text" w:yAlign="inline"/>
              <w:rPr>
                <w:i/>
                <w:sz w:val="28"/>
              </w:rPr>
            </w:pPr>
            <w:bookmarkStart w:id="44" w:name="_GoBack"/>
            <w:bookmarkEnd w:id="44"/>
            <w:r>
              <w:t>(</w:t>
            </w:r>
            <w:r>
              <w:rPr>
                <w:rStyle w:val="31"/>
              </w:rPr>
              <w:t xml:space="preserve">Release </w:t>
            </w:r>
            <w:bookmarkStart w:id="7" w:name="specRelease"/>
            <w:r>
              <w:rPr>
                <w:rStyle w:val="31"/>
              </w:rPr>
              <w:t>1</w:t>
            </w:r>
            <w:bookmarkEnd w:id="7"/>
            <w:r>
              <w:rPr>
                <w:rStyle w:val="31"/>
                <w:lang w:val="en-US"/>
              </w:rPr>
              <w:t>9</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0" distR="0">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pPr>
              <w:jc w:val="right"/>
            </w:pPr>
            <w:r>
              <w:rPr>
                <w:lang w:val="en-US" w:eastAsia="zh-CN"/>
              </w:rPr>
              <w:drawing>
                <wp:inline distT="0" distB="0" distL="0" distR="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0"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lang w:val="fr-FR"/>
              </w:rPr>
            </w:pPr>
            <w:r>
              <w:rPr>
                <w:rFonts w:ascii="Arial" w:hAnsi="Arial"/>
                <w:sz w:val="18"/>
                <w:lang w:val="fr-FR"/>
              </w:rPr>
              <w:t>650 Route des Lucioles - Sophia Antipolis</w:t>
            </w:r>
          </w:p>
          <w:p>
            <w:pPr>
              <w:pStyle w:val="43"/>
              <w:ind w:left="2835" w:right="2835"/>
              <w:jc w:val="center"/>
              <w:rPr>
                <w:rFonts w:ascii="Arial" w:hAnsi="Arial"/>
                <w:sz w:val="18"/>
                <w:lang w:val="fr-FR"/>
              </w:rPr>
            </w:pPr>
            <w:r>
              <w:rPr>
                <w:rFonts w:ascii="Arial" w:hAnsi="Arial"/>
                <w:sz w:val="18"/>
                <w:lang w:val="fr-FR"/>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2" w:name="copyrightDate"/>
            <w:r>
              <w:rPr>
                <w:sz w:val="18"/>
              </w:rPr>
              <w:t>202</w:t>
            </w:r>
            <w:bookmarkEnd w:id="12"/>
            <w:r>
              <w:rPr>
                <w:sz w:val="18"/>
                <w:lang w:val="en-US"/>
              </w:rPr>
              <w:t>2</w:t>
            </w:r>
            <w:r>
              <w:rPr>
                <w:sz w:val="18"/>
              </w:rPr>
              <w:t>, 3GPP Organizational Partners (ARIB, ATIS, CCSA, ETSI, TSDSI, TTA, TTC).</w:t>
            </w:r>
            <w:bookmarkStart w:id="13" w:name="copyrightaddon"/>
            <w:bookmarkEnd w:id="13"/>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1"/>
          </w:p>
          <w:p/>
        </w:tc>
      </w:tr>
      <w:bookmarkEnd w:id="9"/>
    </w:tbl>
    <w:p>
      <w:pPr>
        <w:pStyle w:val="33"/>
      </w:pPr>
      <w:r>
        <w:br w:type="page"/>
      </w:r>
      <w:bookmarkStart w:id="14" w:name="tableOfContents"/>
      <w:bookmarkEnd w:id="14"/>
      <w:r>
        <w:t>Contents</w:t>
      </w:r>
    </w:p>
    <w:p>
      <w:pPr>
        <w:pStyle w:val="18"/>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_Toc94268363 \h </w:instrText>
      </w:r>
      <w:r>
        <w:fldChar w:fldCharType="separate"/>
      </w:r>
      <w:r>
        <w:t>4</w:t>
      </w:r>
      <w:r>
        <w:fldChar w:fldCharType="end"/>
      </w:r>
    </w:p>
    <w:p>
      <w:pPr>
        <w:pStyle w:val="18"/>
        <w:rPr>
          <w:rFonts w:asciiTheme="minorHAnsi" w:hAnsiTheme="minorHAnsi" w:eastAsiaTheme="minorEastAsia" w:cstheme="minorBidi"/>
          <w:kern w:val="2"/>
          <w:sz w:val="21"/>
          <w:szCs w:val="22"/>
          <w:lang w:val="en-US" w:eastAsia="zh-CN"/>
        </w:rPr>
      </w:pPr>
      <w:r>
        <w:t>Introduction</w:t>
      </w:r>
      <w:r>
        <w:tab/>
      </w:r>
      <w:r>
        <w:fldChar w:fldCharType="begin"/>
      </w:r>
      <w:r>
        <w:instrText xml:space="preserve"> PAGEREF _Toc94268364 \h </w:instrText>
      </w:r>
      <w:r>
        <w:fldChar w:fldCharType="separate"/>
      </w:r>
      <w:r>
        <w:t>4</w:t>
      </w:r>
      <w:r>
        <w:fldChar w:fldCharType="end"/>
      </w:r>
    </w:p>
    <w:p>
      <w:pPr>
        <w:pStyle w:val="18"/>
        <w:rPr>
          <w:rFonts w:asciiTheme="minorHAnsi" w:hAnsiTheme="minorHAnsi" w:eastAsiaTheme="minorEastAsia" w:cstheme="minorBidi"/>
          <w:kern w:val="2"/>
          <w:sz w:val="21"/>
          <w:szCs w:val="22"/>
          <w:lang w:val="en-US" w:eastAsia="zh-CN"/>
        </w:rPr>
      </w:pPr>
      <w:r>
        <w:rPr>
          <w:lang w:val="en-US"/>
        </w:rPr>
        <w:t>1</w:t>
      </w:r>
      <w:r>
        <w:rPr>
          <w:rFonts w:asciiTheme="minorHAnsi" w:hAnsiTheme="minorHAnsi" w:eastAsiaTheme="minorEastAsia" w:cstheme="minorBidi"/>
          <w:kern w:val="2"/>
          <w:sz w:val="21"/>
          <w:szCs w:val="22"/>
          <w:lang w:val="en-US" w:eastAsia="zh-CN"/>
        </w:rPr>
        <w:tab/>
      </w:r>
      <w:r>
        <w:rPr>
          <w:lang w:val="en-US"/>
        </w:rPr>
        <w:t>Scope</w:t>
      </w:r>
      <w:r>
        <w:tab/>
      </w:r>
      <w:r>
        <w:fldChar w:fldCharType="begin"/>
      </w:r>
      <w:r>
        <w:instrText xml:space="preserve"> PAGEREF _Toc94268365 \h </w:instrText>
      </w:r>
      <w:r>
        <w:fldChar w:fldCharType="separate"/>
      </w:r>
      <w:r>
        <w:t>5</w:t>
      </w:r>
      <w:r>
        <w:fldChar w:fldCharType="end"/>
      </w:r>
    </w:p>
    <w:p>
      <w:pPr>
        <w:pStyle w:val="18"/>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_Toc94268366 \h </w:instrText>
      </w:r>
      <w:r>
        <w:fldChar w:fldCharType="separate"/>
      </w:r>
      <w:r>
        <w:t>5</w:t>
      </w:r>
      <w:r>
        <w:fldChar w:fldCharType="end"/>
      </w:r>
    </w:p>
    <w:p>
      <w:pPr>
        <w:pStyle w:val="18"/>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of terms, symbols and abbreviations</w:t>
      </w:r>
      <w:r>
        <w:tab/>
      </w:r>
      <w:r>
        <w:fldChar w:fldCharType="begin"/>
      </w:r>
      <w:r>
        <w:instrText xml:space="preserve"> PAGEREF _Toc94268367 \h </w:instrText>
      </w:r>
      <w:r>
        <w:fldChar w:fldCharType="separate"/>
      </w:r>
      <w:r>
        <w:t>5</w:t>
      </w:r>
      <w:r>
        <w:fldChar w:fldCharType="end"/>
      </w:r>
    </w:p>
    <w:p>
      <w:pPr>
        <w:pStyle w:val="17"/>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Terms</w:t>
      </w:r>
      <w:r>
        <w:tab/>
      </w:r>
      <w:r>
        <w:fldChar w:fldCharType="begin"/>
      </w:r>
      <w:r>
        <w:instrText xml:space="preserve"> PAGEREF _Toc94268368 \h </w:instrText>
      </w:r>
      <w:r>
        <w:fldChar w:fldCharType="separate"/>
      </w:r>
      <w:r>
        <w:t>5</w:t>
      </w:r>
      <w:r>
        <w:fldChar w:fldCharType="end"/>
      </w:r>
    </w:p>
    <w:p>
      <w:pPr>
        <w:pStyle w:val="17"/>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_Toc94268369 \h </w:instrText>
      </w:r>
      <w:r>
        <w:fldChar w:fldCharType="separate"/>
      </w:r>
      <w:r>
        <w:t>5</w:t>
      </w:r>
      <w:r>
        <w:fldChar w:fldCharType="end"/>
      </w:r>
    </w:p>
    <w:p>
      <w:pPr>
        <w:pStyle w:val="17"/>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_Toc94268370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rPr>
          <w:lang w:val="en-US"/>
        </w:rPr>
        <w:t>4</w:t>
      </w:r>
      <w:r>
        <w:rPr>
          <w:rFonts w:asciiTheme="minorHAnsi" w:hAnsiTheme="minorHAnsi" w:eastAsiaTheme="minorEastAsia" w:cstheme="minorBidi"/>
          <w:kern w:val="2"/>
          <w:sz w:val="21"/>
          <w:szCs w:val="22"/>
          <w:lang w:val="en-US" w:eastAsia="zh-CN"/>
        </w:rPr>
        <w:tab/>
      </w:r>
      <w:r>
        <w:rPr>
          <w:lang w:val="en-US"/>
        </w:rPr>
        <w:t>Overview</w:t>
      </w:r>
      <w:r>
        <w:tab/>
      </w:r>
      <w:r>
        <w:fldChar w:fldCharType="begin"/>
      </w:r>
      <w:r>
        <w:instrText xml:space="preserve"> PAGEREF _Toc94268371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rPr>
          <w:lang w:val="en-US"/>
        </w:rPr>
        <w:t>5</w:t>
      </w:r>
      <w:r>
        <w:rPr>
          <w:rFonts w:asciiTheme="minorHAnsi" w:hAnsiTheme="minorHAnsi" w:eastAsiaTheme="minorEastAsia" w:cstheme="minorBidi"/>
          <w:kern w:val="2"/>
          <w:sz w:val="21"/>
          <w:szCs w:val="22"/>
          <w:lang w:val="en-US" w:eastAsia="zh-CN"/>
        </w:rPr>
        <w:tab/>
      </w:r>
      <w:r>
        <w:rPr>
          <w:lang w:val="en-US"/>
        </w:rPr>
        <w:t>Use cases</w:t>
      </w:r>
      <w:r>
        <w:tab/>
      </w:r>
      <w:r>
        <w:fldChar w:fldCharType="begin"/>
      </w:r>
      <w:r>
        <w:instrText xml:space="preserve"> PAGEREF _Toc94268372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rPr>
          <w:lang w:val="en-US"/>
        </w:rPr>
        <w:t>6</w:t>
      </w:r>
      <w:r>
        <w:rPr>
          <w:rFonts w:asciiTheme="minorHAnsi" w:hAnsiTheme="minorHAnsi" w:eastAsiaTheme="minorEastAsia" w:cstheme="minorBidi"/>
          <w:kern w:val="2"/>
          <w:sz w:val="21"/>
          <w:szCs w:val="22"/>
          <w:lang w:val="en-US" w:eastAsia="zh-CN"/>
        </w:rPr>
        <w:tab/>
      </w:r>
      <w:r>
        <w:rPr>
          <w:lang w:val="en-US"/>
        </w:rPr>
        <w:t>Consideration</w:t>
      </w:r>
      <w:r>
        <w:tab/>
      </w:r>
      <w:r>
        <w:fldChar w:fldCharType="begin"/>
      </w:r>
      <w:r>
        <w:instrText xml:space="preserve"> PAGEREF _Toc94268373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rPr>
          <w:lang w:val="en-US"/>
        </w:rPr>
        <w:t>7</w:t>
      </w:r>
      <w:r>
        <w:rPr>
          <w:rFonts w:asciiTheme="minorHAnsi" w:hAnsiTheme="minorHAnsi" w:eastAsiaTheme="minorEastAsia" w:cstheme="minorBidi"/>
          <w:kern w:val="2"/>
          <w:sz w:val="21"/>
          <w:szCs w:val="22"/>
          <w:lang w:val="en-US" w:eastAsia="zh-CN"/>
        </w:rPr>
        <w:tab/>
      </w:r>
      <w:r>
        <w:rPr>
          <w:lang w:val="en-US"/>
        </w:rPr>
        <w:t>Consolidated potential requirements and KPIs</w:t>
      </w:r>
      <w:r>
        <w:tab/>
      </w:r>
      <w:r>
        <w:fldChar w:fldCharType="begin"/>
      </w:r>
      <w:r>
        <w:instrText xml:space="preserve"> PAGEREF _Toc94268374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rPr>
          <w:lang w:val="en-US"/>
        </w:rPr>
        <w:t>8</w:t>
      </w:r>
      <w:r>
        <w:rPr>
          <w:rFonts w:asciiTheme="minorHAnsi" w:hAnsiTheme="minorHAnsi" w:eastAsiaTheme="minorEastAsia" w:cstheme="minorBidi"/>
          <w:kern w:val="2"/>
          <w:sz w:val="21"/>
          <w:szCs w:val="22"/>
          <w:lang w:val="en-US" w:eastAsia="zh-CN"/>
        </w:rPr>
        <w:tab/>
      </w:r>
      <w:r>
        <w:rPr>
          <w:lang w:val="en-US"/>
        </w:rPr>
        <w:t>Conclusion and recommendations</w:t>
      </w:r>
      <w:r>
        <w:tab/>
      </w:r>
      <w:r>
        <w:fldChar w:fldCharType="begin"/>
      </w:r>
      <w:r>
        <w:instrText xml:space="preserve"> PAGEREF _Toc94268375 \h </w:instrText>
      </w:r>
      <w:r>
        <w:fldChar w:fldCharType="separate"/>
      </w:r>
      <w:r>
        <w:t>6</w:t>
      </w:r>
      <w:r>
        <w:fldChar w:fldCharType="end"/>
      </w:r>
    </w:p>
    <w:p>
      <w:pPr>
        <w:pStyle w:val="20"/>
        <w:rPr>
          <w:rFonts w:asciiTheme="minorHAnsi" w:hAnsiTheme="minorHAnsi" w:eastAsiaTheme="minorEastAsia" w:cstheme="minorBidi"/>
          <w:b w:val="0"/>
          <w:kern w:val="2"/>
          <w:sz w:val="21"/>
          <w:szCs w:val="22"/>
          <w:lang w:val="en-US" w:eastAsia="zh-CN"/>
        </w:rPr>
      </w:pPr>
      <w:r>
        <w:t>Annex &lt;</w:t>
      </w:r>
      <w:r>
        <w:rPr>
          <w:lang w:val="en-US"/>
        </w:rPr>
        <w:t>A</w:t>
      </w:r>
      <w:r>
        <w:t>&gt; (informative):</w:t>
      </w:r>
      <w:r>
        <w:tab/>
      </w:r>
      <w:r>
        <w:fldChar w:fldCharType="begin"/>
      </w:r>
      <w:r>
        <w:instrText xml:space="preserve"> PAGEREF _Toc94268376 \h </w:instrText>
      </w:r>
      <w:r>
        <w:fldChar w:fldCharType="separate"/>
      </w:r>
      <w:r>
        <w:t>7</w:t>
      </w:r>
      <w:r>
        <w:fldChar w:fldCharType="end"/>
      </w:r>
    </w:p>
    <w:p>
      <w:pPr>
        <w:pStyle w:val="18"/>
        <w:rPr>
          <w:rFonts w:asciiTheme="minorHAnsi" w:hAnsiTheme="minorHAnsi" w:eastAsiaTheme="minorEastAsia" w:cstheme="minorBidi"/>
          <w:kern w:val="2"/>
          <w:sz w:val="21"/>
          <w:szCs w:val="22"/>
          <w:lang w:val="en-US" w:eastAsia="zh-CN"/>
        </w:rPr>
      </w:pPr>
      <w:r>
        <w:rPr>
          <w:lang w:val="en-US"/>
        </w:rPr>
        <w:t>A</w:t>
      </w:r>
      <w:r>
        <w:t>.1</w:t>
      </w:r>
      <w:r>
        <w:rPr>
          <w:rFonts w:asciiTheme="minorHAnsi" w:hAnsiTheme="minorHAnsi" w:eastAsiaTheme="minorEastAsia" w:cstheme="minorBidi"/>
          <w:kern w:val="2"/>
          <w:sz w:val="21"/>
          <w:szCs w:val="22"/>
          <w:lang w:val="en-US" w:eastAsia="zh-CN"/>
        </w:rPr>
        <w:tab/>
      </w:r>
      <w:r>
        <w:t>Heading levels in an annex</w:t>
      </w:r>
      <w:r>
        <w:tab/>
      </w:r>
      <w:r>
        <w:fldChar w:fldCharType="begin"/>
      </w:r>
      <w:r>
        <w:instrText xml:space="preserve"> PAGEREF _Toc94268377 \h </w:instrText>
      </w:r>
      <w:r>
        <w:fldChar w:fldCharType="separate"/>
      </w:r>
      <w:r>
        <w:t>7</w:t>
      </w:r>
      <w:r>
        <w:fldChar w:fldCharType="end"/>
      </w:r>
    </w:p>
    <w:p>
      <w:pPr>
        <w:pStyle w:val="20"/>
        <w:rPr>
          <w:rFonts w:asciiTheme="minorHAnsi" w:hAnsiTheme="minorHAnsi" w:eastAsiaTheme="minorEastAsia" w:cstheme="minorBidi"/>
          <w:b w:val="0"/>
          <w:kern w:val="2"/>
          <w:sz w:val="21"/>
          <w:szCs w:val="22"/>
          <w:lang w:val="en-US" w:eastAsia="zh-CN"/>
        </w:rPr>
      </w:pPr>
      <w:r>
        <w:t>Annex &lt;</w:t>
      </w:r>
      <w:r>
        <w:rPr>
          <w:lang w:val="en-US"/>
        </w:rPr>
        <w:t>B</w:t>
      </w:r>
      <w:r>
        <w:t>&gt; (informative): Change history</w:t>
      </w:r>
      <w:r>
        <w:tab/>
      </w:r>
      <w:r>
        <w:fldChar w:fldCharType="begin"/>
      </w:r>
      <w:r>
        <w:instrText xml:space="preserve"> PAGEREF _Toc94268378 \h </w:instrText>
      </w:r>
      <w:r>
        <w:fldChar w:fldCharType="separate"/>
      </w:r>
      <w:r>
        <w:t>8</w:t>
      </w:r>
      <w:r>
        <w:fldChar w:fldCharType="end"/>
      </w:r>
    </w:p>
    <w:p>
      <w:r>
        <w:fldChar w:fldCharType="end"/>
      </w:r>
    </w:p>
    <w:p>
      <w:pPr>
        <w:pStyle w:val="64"/>
      </w:pPr>
      <w:r>
        <w:br w:type="page"/>
      </w:r>
    </w:p>
    <w:p>
      <w:pPr>
        <w:pStyle w:val="2"/>
      </w:pPr>
      <w:bookmarkStart w:id="15" w:name="foreword"/>
      <w:bookmarkEnd w:id="15"/>
      <w:bookmarkStart w:id="16" w:name="_Toc94268363"/>
      <w:r>
        <w:t>Foreword</w:t>
      </w:r>
      <w:bookmarkEnd w:id="16"/>
    </w:p>
    <w:p>
      <w:r>
        <w:t xml:space="preserve">This Technical </w:t>
      </w:r>
      <w:bookmarkStart w:id="17" w:name="spectype3"/>
      <w:r>
        <w:t>Report</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pPr>
        <w:pStyle w:val="2"/>
      </w:pPr>
      <w:bookmarkStart w:id="18" w:name="introduction"/>
      <w:bookmarkEnd w:id="18"/>
      <w:bookmarkStart w:id="19" w:name="_Toc94268364"/>
      <w:r>
        <w:t>Introduction</w:t>
      </w:r>
      <w:bookmarkEnd w:id="19"/>
    </w:p>
    <w:p>
      <w:pPr>
        <w:pStyle w:val="64"/>
      </w:pPr>
      <w:r>
        <w:t>This clause is optional. If it exists, it shall be the second unnumbered clause.</w:t>
      </w:r>
    </w:p>
    <w:p>
      <w:pPr>
        <w:pStyle w:val="2"/>
      </w:pPr>
      <w:r>
        <w:br w:type="page"/>
      </w:r>
      <w:bookmarkStart w:id="20" w:name="scope"/>
      <w:bookmarkEnd w:id="20"/>
      <w:bookmarkStart w:id="21" w:name="_Toc94268365"/>
      <w:r>
        <w:rPr>
          <w:lang w:val="en-US"/>
        </w:rPr>
        <w:t>1</w:t>
      </w:r>
      <w:r>
        <w:rPr>
          <w:lang w:val="en-US"/>
        </w:rPr>
        <w:tab/>
      </w:r>
      <w:r>
        <w:rPr>
          <w:lang w:val="en-US"/>
        </w:rPr>
        <w:t>Scope</w:t>
      </w:r>
      <w:bookmarkEnd w:id="21"/>
    </w:p>
    <w:p>
      <w:r>
        <w:t>The present document …</w:t>
      </w:r>
    </w:p>
    <w:p>
      <w:pPr>
        <w:pStyle w:val="2"/>
      </w:pPr>
      <w:bookmarkStart w:id="22" w:name="references"/>
      <w:bookmarkEnd w:id="22"/>
      <w:bookmarkStart w:id="23" w:name="_Toc94268366"/>
      <w:r>
        <w:t>2</w:t>
      </w:r>
      <w:r>
        <w:tab/>
      </w:r>
      <w:r>
        <w:t>References</w:t>
      </w:r>
      <w:bookmarkEnd w:id="23"/>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w:t>
      </w:r>
    </w:p>
    <w:p>
      <w:pPr>
        <w:pStyle w:val="42"/>
      </w:pPr>
      <w:r>
        <w:t>[x]</w:t>
      </w:r>
      <w:r>
        <w:tab/>
      </w:r>
      <w:r>
        <w:t>&lt;doctype&gt; &lt;#&gt;[ ([up to and including]{yyyy[-mm]|V&lt;a[.b[.c]]&gt;}[onwards])]: "&lt;Title&gt;".</w:t>
      </w:r>
    </w:p>
    <w:p>
      <w:pPr>
        <w:pStyle w:val="2"/>
      </w:pPr>
      <w:bookmarkStart w:id="24" w:name="definitions"/>
      <w:bookmarkEnd w:id="24"/>
      <w:bookmarkStart w:id="25" w:name="_Toc94268367"/>
      <w:r>
        <w:t>3</w:t>
      </w:r>
      <w:r>
        <w:tab/>
      </w:r>
      <w:r>
        <w:t>Definitions of terms, symbols and abbreviations</w:t>
      </w:r>
      <w:bookmarkEnd w:id="25"/>
    </w:p>
    <w:p>
      <w:pPr>
        <w:pStyle w:val="3"/>
      </w:pPr>
      <w:bookmarkStart w:id="26" w:name="_Toc94268368"/>
      <w:r>
        <w:t>3.1</w:t>
      </w:r>
      <w:r>
        <w:tab/>
      </w:r>
      <w:r>
        <w:t>Terms</w:t>
      </w:r>
      <w:bookmarkEnd w:id="26"/>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7" w:name="_Toc94268369"/>
      <w:r>
        <w:t>3.2</w:t>
      </w:r>
      <w:r>
        <w:tab/>
      </w:r>
      <w:r>
        <w:t>Symbols</w:t>
      </w:r>
      <w:bookmarkEnd w:id="27"/>
    </w:p>
    <w:p>
      <w:pPr>
        <w:keepNext/>
      </w:pPr>
      <w:r>
        <w:t>For the purposes of the present document, the following symbols apply:</w:t>
      </w:r>
    </w:p>
    <w:p>
      <w:pPr>
        <w:pStyle w:val="45"/>
      </w:pPr>
      <w:r>
        <w:t>&lt;symbol&gt;</w:t>
      </w:r>
      <w:r>
        <w:tab/>
      </w:r>
      <w:r>
        <w:t>&lt;Explanation&gt;</w:t>
      </w:r>
    </w:p>
    <w:p>
      <w:pPr>
        <w:pStyle w:val="45"/>
      </w:pPr>
    </w:p>
    <w:p>
      <w:pPr>
        <w:pStyle w:val="3"/>
      </w:pPr>
      <w:bookmarkStart w:id="28" w:name="_Toc94268370"/>
      <w:r>
        <w:t>3.3</w:t>
      </w:r>
      <w:r>
        <w:tab/>
      </w:r>
      <w:r>
        <w:t>Abbreviations</w:t>
      </w:r>
      <w:bookmarkEnd w:id="2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rFonts w:hint="eastAsia" w:eastAsiaTheme="minorEastAsia"/>
          <w:lang w:eastAsia="zh-CN"/>
        </w:rPr>
      </w:pPr>
      <w:r>
        <w:t>&lt;ABBREVIATION&gt;</w:t>
      </w:r>
      <w:r>
        <w:tab/>
      </w:r>
      <w:r>
        <w:t>&lt;Expansion&gt;</w:t>
      </w:r>
    </w:p>
    <w:p>
      <w:pPr>
        <w:pStyle w:val="2"/>
        <w:numPr>
          <w:ilvl w:val="0"/>
          <w:numId w:val="1"/>
        </w:numPr>
        <w:rPr>
          <w:lang w:val="en-US"/>
        </w:rPr>
      </w:pPr>
      <w:bookmarkStart w:id="29" w:name="clause4"/>
      <w:bookmarkEnd w:id="29"/>
      <w:bookmarkStart w:id="30" w:name="_Toc94268371"/>
      <w:r>
        <w:rPr>
          <w:lang w:val="en-US"/>
        </w:rPr>
        <w:t>Overview</w:t>
      </w:r>
      <w:bookmarkEnd w:id="30"/>
    </w:p>
    <w:p>
      <w:pPr>
        <w:pStyle w:val="45"/>
        <w:ind w:left="0" w:firstLine="0"/>
        <w:rPr>
          <w:rFonts w:hint="eastAsia" w:eastAsiaTheme="minorEastAsia"/>
          <w:lang w:eastAsia="zh-CN"/>
        </w:rPr>
      </w:pPr>
    </w:p>
    <w:p>
      <w:pPr>
        <w:pStyle w:val="2"/>
        <w:numPr>
          <w:ilvl w:val="0"/>
          <w:numId w:val="1"/>
        </w:numPr>
        <w:rPr>
          <w:lang w:val="en-US"/>
        </w:rPr>
      </w:pPr>
      <w:bookmarkStart w:id="31" w:name="_Toc94268372"/>
      <w:r>
        <w:rPr>
          <w:lang w:val="en-US"/>
        </w:rPr>
        <w:t>Use cases</w:t>
      </w:r>
      <w:bookmarkEnd w:id="31"/>
    </w:p>
    <w:p>
      <w:pPr>
        <w:pStyle w:val="45"/>
        <w:ind w:left="0" w:firstLine="0"/>
      </w:pPr>
    </w:p>
    <w:p>
      <w:pPr>
        <w:pStyle w:val="2"/>
        <w:numPr>
          <w:ilvl w:val="0"/>
          <w:numId w:val="1"/>
        </w:numPr>
        <w:rPr>
          <w:lang w:val="en-US"/>
        </w:rPr>
      </w:pPr>
      <w:bookmarkStart w:id="32" w:name="_Toc94268373"/>
      <w:r>
        <w:rPr>
          <w:lang w:val="en-US"/>
        </w:rPr>
        <w:t>Consideration</w:t>
      </w:r>
      <w:bookmarkEnd w:id="32"/>
    </w:p>
    <w:p>
      <w:pPr>
        <w:pStyle w:val="45"/>
        <w:ind w:left="0" w:firstLine="0"/>
      </w:pPr>
    </w:p>
    <w:p>
      <w:pPr>
        <w:pStyle w:val="2"/>
        <w:numPr>
          <w:ilvl w:val="0"/>
          <w:numId w:val="1"/>
        </w:numPr>
        <w:rPr>
          <w:lang w:val="en-US"/>
        </w:rPr>
      </w:pPr>
      <w:bookmarkStart w:id="33" w:name="_Toc94268374"/>
      <w:r>
        <w:rPr>
          <w:lang w:val="en-US"/>
        </w:rPr>
        <w:t>Consolidated potential requirements and KPIs</w:t>
      </w:r>
      <w:bookmarkEnd w:id="33"/>
    </w:p>
    <w:p>
      <w:pPr>
        <w:pStyle w:val="3"/>
      </w:pPr>
      <w:bookmarkStart w:id="34" w:name="_Toc91257424"/>
      <w:bookmarkStart w:id="35" w:name="_Toc94792629"/>
      <w:r>
        <w:t>7.1</w:t>
      </w:r>
      <w:r>
        <w:tab/>
      </w:r>
      <w:r>
        <w:t>Introduction</w:t>
      </w:r>
      <w:bookmarkEnd w:id="34"/>
      <w:bookmarkEnd w:id="35"/>
    </w:p>
    <w:p>
      <w:pPr>
        <w:rPr>
          <w:color w:val="000000"/>
        </w:rPr>
      </w:pPr>
      <w:r>
        <w:t>This section provides Consolidated Potential Requirements for consideration to include in the normative specifications.  The CPRs have been grouped into different functional categories, each category contains a table that lists the original PR.</w:t>
      </w:r>
    </w:p>
    <w:p>
      <w:pPr>
        <w:pStyle w:val="3"/>
      </w:pPr>
      <w:bookmarkStart w:id="36" w:name="_Toc91257425"/>
      <w:bookmarkStart w:id="37" w:name="_Toc94792630"/>
      <w:r>
        <w:t>7.2</w:t>
      </w:r>
      <w:r>
        <w:tab/>
      </w:r>
      <w:bookmarkEnd w:id="36"/>
      <w:r>
        <w:t>&lt;X&gt;</w:t>
      </w:r>
      <w:bookmarkEnd w:id="37"/>
    </w:p>
    <w:p>
      <w:pPr>
        <w:pStyle w:val="2"/>
        <w:numPr>
          <w:ilvl w:val="0"/>
          <w:numId w:val="1"/>
        </w:numPr>
        <w:rPr>
          <w:lang w:val="en-US"/>
        </w:rPr>
      </w:pPr>
      <w:bookmarkStart w:id="38" w:name="_Toc94268375"/>
      <w:r>
        <w:rPr>
          <w:lang w:val="en-US"/>
        </w:rPr>
        <w:t>Conclusion and recommendations</w:t>
      </w:r>
      <w:bookmarkEnd w:id="38"/>
    </w:p>
    <w:p>
      <w:pPr>
        <w:pStyle w:val="64"/>
      </w:pPr>
      <w:bookmarkStart w:id="39" w:name="startOfAnnexes"/>
      <w:bookmarkEnd w:id="39"/>
      <w:r>
        <w:br w:type="page"/>
      </w:r>
    </w:p>
    <w:p>
      <w:pPr>
        <w:pStyle w:val="10"/>
      </w:pPr>
      <w:bookmarkStart w:id="40" w:name="_Toc94268376"/>
      <w:r>
        <w:t>Annex &lt;</w:t>
      </w:r>
      <w:r>
        <w:rPr>
          <w:lang w:val="en-US"/>
        </w:rPr>
        <w:t>A</w:t>
      </w:r>
      <w:r>
        <w:t>&gt; (informative):</w:t>
      </w:r>
      <w:bookmarkEnd w:id="40"/>
    </w:p>
    <w:p>
      <w:pPr>
        <w:pStyle w:val="64"/>
      </w:pPr>
    </w:p>
    <w:p>
      <w:pPr>
        <w:pStyle w:val="2"/>
      </w:pPr>
      <w:bookmarkStart w:id="41" w:name="_Toc94268377"/>
      <w:r>
        <w:rPr>
          <w:lang w:val="en-US"/>
        </w:rPr>
        <w:t>A</w:t>
      </w:r>
      <w:r>
        <w:t>.1</w:t>
      </w:r>
      <w:r>
        <w:tab/>
      </w:r>
      <w:r>
        <w:t>Heading levels in an annex</w:t>
      </w:r>
      <w:bookmarkEnd w:id="41"/>
    </w:p>
    <w:p>
      <w:r>
        <w:t xml:space="preserve">Heading levels within an annex are used as in the main document, but for Heading level selection, the "A.", "B.", etc. are ignored. e.g. </w:t>
      </w:r>
      <w:r>
        <w:rPr>
          <w:b/>
        </w:rPr>
        <w:t>B.1.2</w:t>
      </w:r>
      <w:r>
        <w:t xml:space="preserve"> is formatted using </w:t>
      </w:r>
      <w:r>
        <w:rPr>
          <w:b/>
          <w:i/>
        </w:rPr>
        <w:t>Heading 2</w:t>
      </w:r>
      <w:r>
        <w:t xml:space="preserve"> style.</w:t>
      </w:r>
    </w:p>
    <w:p>
      <w:pPr>
        <w:pStyle w:val="10"/>
      </w:pPr>
      <w:r>
        <w:br w:type="page"/>
      </w:r>
      <w:bookmarkStart w:id="42" w:name="_Toc94268378"/>
      <w:r>
        <w:t>Annex &lt;</w:t>
      </w:r>
      <w:r>
        <w:rPr>
          <w:lang w:val="en-US"/>
        </w:rPr>
        <w:t>B</w:t>
      </w:r>
      <w:r>
        <w:t>&gt; (informative):</w:t>
      </w:r>
      <w:r>
        <w:br w:type="textWrapping"/>
      </w:r>
      <w:r>
        <w:t>Change history</w:t>
      </w:r>
      <w:bookmarkEnd w:id="42"/>
    </w:p>
    <w:p>
      <w:pPr>
        <w:pStyle w:val="64"/>
      </w:pPr>
      <w:r>
        <w:t>Use style "Heading 8" in TSs and "Heading 9" in TRs. Do not use "informative" in the title in TRs.</w:t>
      </w:r>
    </w:p>
    <w:p>
      <w:pPr>
        <w:pStyle w:val="64"/>
      </w:pPr>
      <w:r>
        <w:t>This is the last annex for TS/TSs which details the change history using the following table.</w:t>
      </w:r>
      <w:r>
        <w:br w:type="textWrapping"/>
      </w:r>
      <w:r>
        <w:t>This table is to be used for recording progress during the WG drafting process till TSG approval of this TS/TR.</w:t>
      </w:r>
      <w:r>
        <w:br w:type="textWrapping"/>
      </w:r>
      <w:r>
        <w:t>For TRs under change control, use one line per approved Change Request</w:t>
      </w:r>
      <w:r>
        <w:br w:type="textWrapping"/>
      </w:r>
      <w:r>
        <w:t>Date: use format YYYY-MM</w:t>
      </w:r>
      <w:r>
        <w:br w:type="textWrapping"/>
      </w:r>
      <w:r>
        <w:t>CR: four digits, leading zeros as necessary</w:t>
      </w:r>
      <w:r>
        <w:br w:type="textWrapping"/>
      </w:r>
      <w:r>
        <w:t>Rev: blank, or number (max two digits)</w:t>
      </w:r>
      <w:r>
        <w:br w:type="textWrapping"/>
      </w:r>
      <w:r>
        <w:t>Cat: use one of the letters A, B, C, D, F</w:t>
      </w:r>
      <w:r>
        <w:br w:type="textWrapping"/>
      </w:r>
      <w:r>
        <w:t>Subject/Comment: for TSs under change control, include full text of the subject field of the Change Request cover</w:t>
      </w:r>
      <w:r>
        <w:br w:type="textWrapping"/>
      </w:r>
      <w:r>
        <w:t>New vers: use format [n]n.[n]n.[n]n</w:t>
      </w:r>
    </w:p>
    <w:p>
      <w:pPr>
        <w:pStyle w:val="48"/>
      </w:pPr>
      <w:bookmarkStart w:id="43" w:name="historyclause"/>
      <w:bookmarkEnd w:id="43"/>
    </w:p>
    <w:tbl>
      <w:tblPr>
        <w:tblStyle w:val="25"/>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szCs w:val="16"/>
              </w:rPr>
            </w:pPr>
          </w:p>
        </w:tc>
        <w:tc>
          <w:tcPr>
            <w:tcW w:w="800" w:type="dxa"/>
            <w:shd w:val="solid" w:color="FFFFFF" w:fill="auto"/>
          </w:tcPr>
          <w:p>
            <w:pPr>
              <w:pStyle w:val="40"/>
              <w:rPr>
                <w:sz w:val="16"/>
                <w:szCs w:val="16"/>
              </w:rPr>
            </w:pPr>
          </w:p>
        </w:tc>
        <w:tc>
          <w:tcPr>
            <w:tcW w:w="1094" w:type="dxa"/>
            <w:shd w:val="solid" w:color="FFFFFF" w:fill="auto"/>
          </w:tcPr>
          <w:p>
            <w:pPr>
              <w:pStyle w:val="40"/>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sz w:val="16"/>
                <w:szCs w:val="16"/>
              </w:rPr>
            </w:pPr>
          </w:p>
        </w:tc>
        <w:tc>
          <w:tcPr>
            <w:tcW w:w="708" w:type="dxa"/>
            <w:shd w:val="solid" w:color="FFFFFF" w:fill="auto"/>
          </w:tcPr>
          <w:p>
            <w:pPr>
              <w:pStyle w:val="40"/>
              <w:rPr>
                <w:sz w:val="16"/>
                <w:szCs w:val="16"/>
              </w:rPr>
            </w:pPr>
          </w:p>
        </w:tc>
      </w:tr>
    </w:tbl>
    <w:p/>
    <w:p>
      <w:pPr>
        <w:pStyle w:val="64"/>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22.xxx V0.0.0 (2022-02)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5C7449"/>
    <w:multiLevelType w:val="singleLevel"/>
    <w:tmpl w:val="FF5C7449"/>
    <w:lvl w:ilvl="0" w:tentative="0">
      <w:start w:val="4"/>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2"/>
  </w:compat>
  <w:rsids>
    <w:rsidRoot w:val="004E213A"/>
    <w:rsid w:val="00033397"/>
    <w:rsid w:val="00040095"/>
    <w:rsid w:val="00051834"/>
    <w:rsid w:val="00054A22"/>
    <w:rsid w:val="00062023"/>
    <w:rsid w:val="000655A6"/>
    <w:rsid w:val="00080512"/>
    <w:rsid w:val="000C47C3"/>
    <w:rsid w:val="000D58AB"/>
    <w:rsid w:val="00133525"/>
    <w:rsid w:val="001A1454"/>
    <w:rsid w:val="001A4C42"/>
    <w:rsid w:val="001A7420"/>
    <w:rsid w:val="001B6637"/>
    <w:rsid w:val="001C21C3"/>
    <w:rsid w:val="001D02C2"/>
    <w:rsid w:val="001F0C1D"/>
    <w:rsid w:val="001F1132"/>
    <w:rsid w:val="001F168B"/>
    <w:rsid w:val="002347A2"/>
    <w:rsid w:val="002577A9"/>
    <w:rsid w:val="002675F0"/>
    <w:rsid w:val="002760EE"/>
    <w:rsid w:val="002B6339"/>
    <w:rsid w:val="002E00EE"/>
    <w:rsid w:val="003172DC"/>
    <w:rsid w:val="0035462D"/>
    <w:rsid w:val="00356555"/>
    <w:rsid w:val="00375168"/>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3D50"/>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832"/>
    <w:rsid w:val="00AB4A5D"/>
    <w:rsid w:val="00AC6BC6"/>
    <w:rsid w:val="00AE65E2"/>
    <w:rsid w:val="00AF1460"/>
    <w:rsid w:val="00B15449"/>
    <w:rsid w:val="00B93086"/>
    <w:rsid w:val="00BA19ED"/>
    <w:rsid w:val="00BA4B8D"/>
    <w:rsid w:val="00BC0F7D"/>
    <w:rsid w:val="00BC25C6"/>
    <w:rsid w:val="00BD7D31"/>
    <w:rsid w:val="00BE3255"/>
    <w:rsid w:val="00BF128E"/>
    <w:rsid w:val="00C074DD"/>
    <w:rsid w:val="00C1496A"/>
    <w:rsid w:val="00C33079"/>
    <w:rsid w:val="00C45231"/>
    <w:rsid w:val="00C47DFD"/>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5E50B3E"/>
    <w:rsid w:val="15025941"/>
    <w:rsid w:val="297D3E2C"/>
    <w:rsid w:val="31F81D36"/>
    <w:rsid w:val="32A35D3E"/>
    <w:rsid w:val="455F1B3F"/>
    <w:rsid w:val="4BEB700C"/>
    <w:rsid w:val="6A5B3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Document Map"/>
    <w:basedOn w:val="1"/>
    <w:link w:val="67"/>
    <w:qFormat/>
    <w:uiPriority w:val="0"/>
    <w:rPr>
      <w:rFonts w:ascii="宋体" w:eastAsia="宋体"/>
      <w:sz w:val="18"/>
      <w:szCs w:val="18"/>
    </w:rPr>
  </w:style>
  <w:style w:type="paragraph" w:styleId="20">
    <w:name w:val="toc 8"/>
    <w:basedOn w:val="18"/>
    <w:next w:val="1"/>
    <w:qFormat/>
    <w:uiPriority w:val="39"/>
    <w:pPr>
      <w:spacing w:before="180"/>
      <w:ind w:left="2693" w:hanging="2693"/>
    </w:pPr>
    <w:rPr>
      <w:b/>
    </w:rPr>
  </w:style>
  <w:style w:type="paragraph" w:styleId="21">
    <w:name w:val="Balloon Text"/>
    <w:basedOn w:val="1"/>
    <w:link w:val="65"/>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批注框文本 Char"/>
    <w:link w:val="21"/>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文档结构图 Char"/>
    <w:basedOn w:val="27"/>
    <w:link w:val="19"/>
    <w:qFormat/>
    <w:uiPriority w:val="0"/>
    <w:rPr>
      <w:rFonts w:ascii="宋体" w:eastAsia="宋体"/>
      <w:sz w:val="18"/>
      <w:szCs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3E8FAF-4630-434B-958C-5A5889B4C49D}">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9</Pages>
  <Words>910</Words>
  <Characters>5190</Characters>
  <Lines>43</Lines>
  <Paragraphs>12</Paragraphs>
  <TotalTime>1</TotalTime>
  <ScaleCrop>false</ScaleCrop>
  <LinksUpToDate>false</LinksUpToDate>
  <CharactersWithSpaces>6088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2021-06-24T07:54:00Z</dcterms:created>
  <dc:creator>MCC Support</dc:creator>
  <cp:keywords>&lt;keyword[, keyword, ]&gt;</cp:keywords>
  <cp:lastModifiedBy>CMCC01</cp:lastModifiedBy>
  <cp:lastPrinted>2019-02-25T14:05:00Z</cp:lastPrinted>
  <dcterms:modified xsi:type="dcterms:W3CDTF">2022-02-04T11:46:19Z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36652BA6B9C54FA9ABCB856993EC4AAD</vt:lpwstr>
  </property>
</Properties>
</file>